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FFB" w:rsidRPr="00713FFB" w:rsidRDefault="00713FFB" w:rsidP="00713FFB">
      <w:pPr>
        <w:pStyle w:val="Title"/>
        <w:jc w:val="center"/>
        <w:rPr>
          <w:rFonts w:eastAsia="Times New Roman" w:cs="Times New Roman"/>
          <w:b/>
          <w:bCs/>
          <w:sz w:val="40"/>
          <w:szCs w:val="40"/>
        </w:rPr>
      </w:pPr>
      <w:r w:rsidRPr="00713FFB">
        <w:rPr>
          <w:rFonts w:eastAsia="Times New Roman" w:hint="cs"/>
          <w:b/>
          <w:bCs/>
          <w:sz w:val="40"/>
          <w:szCs w:val="40"/>
          <w:rtl/>
        </w:rPr>
        <w:t xml:space="preserve">ביטול הכרזה בדבר קיום מונופולין – </w:t>
      </w:r>
      <w:proofErr w:type="spellStart"/>
      <w:r w:rsidRPr="00713FFB">
        <w:rPr>
          <w:rFonts w:eastAsia="Times New Roman" w:hint="cs"/>
          <w:b/>
          <w:bCs/>
          <w:sz w:val="40"/>
          <w:szCs w:val="40"/>
          <w:rtl/>
        </w:rPr>
        <w:t>פאקא</w:t>
      </w:r>
      <w:proofErr w:type="spellEnd"/>
      <w:r w:rsidRPr="00713FFB">
        <w:rPr>
          <w:rFonts w:eastAsia="Times New Roman" w:hint="cs"/>
          <w:b/>
          <w:bCs/>
          <w:sz w:val="40"/>
          <w:szCs w:val="40"/>
          <w:rtl/>
        </w:rPr>
        <w:t xml:space="preserve"> תעשיות בע"מ</w:t>
      </w:r>
    </w:p>
    <w:p w:rsidR="00713FFB" w:rsidRPr="00713FFB" w:rsidRDefault="00713FFB" w:rsidP="00713FFB">
      <w:pPr>
        <w:shd w:val="clear" w:color="auto" w:fill="F5F5F8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3FFB">
        <w:rPr>
          <w:rFonts w:ascii="Times New Roman" w:eastAsia="Times New Roman" w:hAnsi="Times New Roman" w:cs="David" w:hint="cs"/>
          <w:b/>
          <w:bCs/>
          <w:sz w:val="24"/>
          <w:szCs w:val="24"/>
          <w:rtl/>
        </w:rPr>
        <w:t xml:space="preserve">לפי חוק ההגבלים העסקיים, </w:t>
      </w:r>
      <w:proofErr w:type="spellStart"/>
      <w:r w:rsidRPr="00713FFB">
        <w:rPr>
          <w:rFonts w:ascii="Times New Roman" w:eastAsia="Times New Roman" w:hAnsi="Times New Roman" w:cs="David" w:hint="cs"/>
          <w:b/>
          <w:bCs/>
          <w:sz w:val="24"/>
          <w:szCs w:val="24"/>
          <w:rtl/>
        </w:rPr>
        <w:t>התשמ"ח</w:t>
      </w:r>
      <w:proofErr w:type="spellEnd"/>
      <w:r w:rsidRPr="00713FFB">
        <w:rPr>
          <w:rFonts w:ascii="Times New Roman" w:eastAsia="Times New Roman" w:hAnsi="Times New Roman" w:cs="David" w:hint="cs"/>
          <w:b/>
          <w:bCs/>
          <w:sz w:val="24"/>
          <w:szCs w:val="24"/>
          <w:rtl/>
        </w:rPr>
        <w:t xml:space="preserve"> - 1988</w:t>
      </w:r>
    </w:p>
    <w:p w:rsidR="00713FFB" w:rsidRPr="00713FFB" w:rsidRDefault="00713FFB" w:rsidP="00713FFB">
      <w:pPr>
        <w:shd w:val="clear" w:color="auto" w:fill="F5F5F8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> </w:t>
      </w:r>
    </w:p>
    <w:p w:rsidR="00713FFB" w:rsidRPr="00713FFB" w:rsidRDefault="00713FFB" w:rsidP="00713FFB">
      <w:pPr>
        <w:shd w:val="clear" w:color="auto" w:fill="F5F5F8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 xml:space="preserve">בתוקף סמכותי לפי סעיף 26(א) לחוק ההגבלים העסקיים, </w:t>
      </w:r>
      <w:proofErr w:type="spellStart"/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>התשמ"ח</w:t>
      </w:r>
      <w:proofErr w:type="spellEnd"/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 xml:space="preserve"> – 1988 (להלן: "</w:t>
      </w:r>
      <w:r w:rsidRPr="00713FFB">
        <w:rPr>
          <w:rFonts w:ascii="Times New Roman" w:eastAsia="Times New Roman" w:hAnsi="Times New Roman" w:cs="David" w:hint="cs"/>
          <w:b/>
          <w:bCs/>
          <w:sz w:val="24"/>
          <w:szCs w:val="24"/>
          <w:rtl/>
        </w:rPr>
        <w:t>החוק</w:t>
      </w:r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>"),</w:t>
      </w:r>
      <w:bookmarkStart w:id="0" w:name="_ftnref1"/>
      <w:r w:rsidRPr="00713FFB">
        <w:rPr>
          <w:rFonts w:ascii="Times New Roman" w:eastAsia="Times New Roman" w:hAnsi="Times New Roman" w:cs="Times New Roman"/>
          <w:sz w:val="24"/>
          <w:szCs w:val="24"/>
          <w:rtl/>
        </w:rPr>
        <w:fldChar w:fldCharType="begin"/>
      </w:r>
      <w:r w:rsidRPr="00713FFB">
        <w:rPr>
          <w:rFonts w:ascii="Times New Roman" w:eastAsia="Times New Roman" w:hAnsi="Times New Roman" w:cs="Times New Roman"/>
          <w:sz w:val="24"/>
          <w:szCs w:val="24"/>
          <w:rtl/>
        </w:rPr>
        <w:instrText xml:space="preserve"> </w:instrText>
      </w:r>
      <w:r w:rsidRPr="00713FFB">
        <w:rPr>
          <w:rFonts w:ascii="Times New Roman" w:eastAsia="Times New Roman" w:hAnsi="Times New Roman" w:cs="Times New Roman"/>
          <w:sz w:val="24"/>
          <w:szCs w:val="24"/>
        </w:rPr>
        <w:instrText>HYPERLINK "http://www.antitrust.gov.il/subject/123/item/33753.aspx" \l "_ftn1" \o</w:instrText>
      </w:r>
      <w:r w:rsidRPr="00713FFB">
        <w:rPr>
          <w:rFonts w:ascii="Times New Roman" w:eastAsia="Times New Roman" w:hAnsi="Times New Roman" w:cs="Times New Roman"/>
          <w:sz w:val="24"/>
          <w:szCs w:val="24"/>
          <w:rtl/>
        </w:rPr>
        <w:instrText xml:space="preserve"> "" </w:instrText>
      </w:r>
      <w:r w:rsidRPr="00713FFB">
        <w:rPr>
          <w:rFonts w:ascii="Times New Roman" w:eastAsia="Times New Roman" w:hAnsi="Times New Roman" w:cs="Times New Roman"/>
          <w:sz w:val="24"/>
          <w:szCs w:val="24"/>
          <w:rtl/>
        </w:rPr>
        <w:fldChar w:fldCharType="separate"/>
      </w:r>
      <w:r w:rsidRPr="00713FFB">
        <w:rPr>
          <w:rFonts w:ascii="Times New Roman" w:eastAsia="Times New Roman" w:hAnsi="Times New Roman" w:cs="Times New Roman"/>
          <w:color w:val="428BCA"/>
        </w:rPr>
        <w:t>[1]</w:t>
      </w:r>
      <w:r w:rsidRPr="00713FFB">
        <w:rPr>
          <w:rFonts w:ascii="Times New Roman" w:eastAsia="Times New Roman" w:hAnsi="Times New Roman" w:cs="Times New Roman"/>
          <w:sz w:val="24"/>
          <w:szCs w:val="24"/>
          <w:rtl/>
        </w:rPr>
        <w:fldChar w:fldCharType="end"/>
      </w:r>
      <w:bookmarkEnd w:id="0"/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> אני מבטל בזאת את</w:t>
      </w:r>
      <w:bookmarkStart w:id="1" w:name="_GoBack"/>
      <w:bookmarkEnd w:id="1"/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 xml:space="preserve"> ההכרזה הקיימת על </w:t>
      </w:r>
      <w:proofErr w:type="spellStart"/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>פאקא</w:t>
      </w:r>
      <w:proofErr w:type="spellEnd"/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 xml:space="preserve"> תעשיות בע"מ (להלן: "</w:t>
      </w:r>
      <w:proofErr w:type="spellStart"/>
      <w:r w:rsidRPr="00713FFB">
        <w:rPr>
          <w:rFonts w:ascii="Times New Roman" w:eastAsia="Times New Roman" w:hAnsi="Times New Roman" w:cs="David" w:hint="cs"/>
          <w:b/>
          <w:bCs/>
          <w:sz w:val="24"/>
          <w:szCs w:val="24"/>
          <w:rtl/>
        </w:rPr>
        <w:t>פאקא</w:t>
      </w:r>
      <w:proofErr w:type="spellEnd"/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>")</w:t>
      </w:r>
      <w:bookmarkStart w:id="2" w:name="_ftnref2"/>
      <w:r w:rsidRPr="00713FFB">
        <w:rPr>
          <w:rFonts w:ascii="Times New Roman" w:eastAsia="Times New Roman" w:hAnsi="Times New Roman" w:cs="Times New Roman"/>
          <w:sz w:val="24"/>
          <w:szCs w:val="24"/>
          <w:rtl/>
        </w:rPr>
        <w:fldChar w:fldCharType="begin"/>
      </w:r>
      <w:r w:rsidRPr="00713FFB">
        <w:rPr>
          <w:rFonts w:ascii="Times New Roman" w:eastAsia="Times New Roman" w:hAnsi="Times New Roman" w:cs="Times New Roman"/>
          <w:sz w:val="24"/>
          <w:szCs w:val="24"/>
          <w:rtl/>
        </w:rPr>
        <w:instrText xml:space="preserve"> </w:instrText>
      </w:r>
      <w:r w:rsidRPr="00713FFB">
        <w:rPr>
          <w:rFonts w:ascii="Times New Roman" w:eastAsia="Times New Roman" w:hAnsi="Times New Roman" w:cs="Times New Roman"/>
          <w:sz w:val="24"/>
          <w:szCs w:val="24"/>
        </w:rPr>
        <w:instrText>HYPERLINK "http://www.antitrust.gov.il/subject/123/item/33753.aspx" \l "_ftn2" \o</w:instrText>
      </w:r>
      <w:r w:rsidRPr="00713FFB">
        <w:rPr>
          <w:rFonts w:ascii="Times New Roman" w:eastAsia="Times New Roman" w:hAnsi="Times New Roman" w:cs="Times New Roman"/>
          <w:sz w:val="24"/>
          <w:szCs w:val="24"/>
          <w:rtl/>
        </w:rPr>
        <w:instrText xml:space="preserve"> "" </w:instrText>
      </w:r>
      <w:r w:rsidRPr="00713FFB">
        <w:rPr>
          <w:rFonts w:ascii="Times New Roman" w:eastAsia="Times New Roman" w:hAnsi="Times New Roman" w:cs="Times New Roman"/>
          <w:sz w:val="24"/>
          <w:szCs w:val="24"/>
          <w:rtl/>
        </w:rPr>
        <w:fldChar w:fldCharType="separate"/>
      </w:r>
      <w:r w:rsidRPr="00713FFB">
        <w:rPr>
          <w:rFonts w:ascii="Times New Roman" w:eastAsia="Times New Roman" w:hAnsi="Times New Roman" w:cs="Times New Roman"/>
          <w:color w:val="428BCA"/>
          <w:sz w:val="24"/>
          <w:szCs w:val="24"/>
          <w:vertAlign w:val="superscript"/>
        </w:rPr>
        <w:t>[2]</w:t>
      </w:r>
      <w:r w:rsidRPr="00713FFB">
        <w:rPr>
          <w:rFonts w:ascii="Times New Roman" w:eastAsia="Times New Roman" w:hAnsi="Times New Roman" w:cs="Times New Roman"/>
          <w:sz w:val="24"/>
          <w:szCs w:val="24"/>
          <w:rtl/>
        </w:rPr>
        <w:fldChar w:fldCharType="end"/>
      </w:r>
      <w:bookmarkEnd w:id="2"/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> כבעלת מונופולין באספקת "שמרים" (להלן: "</w:t>
      </w:r>
      <w:r w:rsidRPr="00713FFB">
        <w:rPr>
          <w:rFonts w:ascii="Times New Roman" w:eastAsia="Times New Roman" w:hAnsi="Times New Roman" w:cs="David" w:hint="cs"/>
          <w:b/>
          <w:bCs/>
          <w:sz w:val="24"/>
          <w:szCs w:val="24"/>
          <w:rtl/>
        </w:rPr>
        <w:t>ההכרזה</w:t>
      </w:r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>", ו-"</w:t>
      </w:r>
      <w:r w:rsidRPr="00713FFB">
        <w:rPr>
          <w:rFonts w:ascii="Times New Roman" w:eastAsia="Times New Roman" w:hAnsi="Times New Roman" w:cs="David" w:hint="cs"/>
          <w:b/>
          <w:bCs/>
          <w:sz w:val="24"/>
          <w:szCs w:val="24"/>
          <w:rtl/>
        </w:rPr>
        <w:t>שוק</w:t>
      </w:r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> </w:t>
      </w:r>
      <w:r w:rsidRPr="00713FFB">
        <w:rPr>
          <w:rFonts w:ascii="Times New Roman" w:eastAsia="Times New Roman" w:hAnsi="Times New Roman" w:cs="David" w:hint="cs"/>
          <w:b/>
          <w:bCs/>
          <w:sz w:val="24"/>
          <w:szCs w:val="24"/>
          <w:rtl/>
        </w:rPr>
        <w:t>המוצר</w:t>
      </w:r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 xml:space="preserve">"), וזאת לאחר שבדיקה שנערכה ברשות ההגבלים העסקיים העלתה כי הגדרת שוק המוצר הנ"ל אינה משקפת נכונה את הגדרת שוק המוצר </w:t>
      </w:r>
      <w:proofErr w:type="spellStart"/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>דהיום</w:t>
      </w:r>
      <w:proofErr w:type="spellEnd"/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 xml:space="preserve">. ביטול ההכרזה נעשה על רקע מסקנתי האמורה, ואין בהחלטתי זו כדי להביע עמדה כלשהי ביחס להגדרת שוק מוצר שונה או לעניין מעמדה של </w:t>
      </w:r>
      <w:proofErr w:type="spellStart"/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>פאקא</w:t>
      </w:r>
      <w:proofErr w:type="spellEnd"/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 xml:space="preserve"> בשוק מוצר זה.</w:t>
      </w:r>
    </w:p>
    <w:p w:rsidR="00713FFB" w:rsidRPr="00713FFB" w:rsidRDefault="00713FFB" w:rsidP="00713FFB">
      <w:pPr>
        <w:shd w:val="clear" w:color="auto" w:fill="F5F5F8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 xml:space="preserve">נוכח העובדה שההכרזה על אדם כעל בעל מונופולין נושאת </w:t>
      </w:r>
      <w:proofErr w:type="spellStart"/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>עימה</w:t>
      </w:r>
      <w:proofErr w:type="spellEnd"/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 xml:space="preserve"> אופי דקלרטיבי, ברי כי ככל </w:t>
      </w:r>
      <w:proofErr w:type="spellStart"/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>שבפאקא</w:t>
      </w:r>
      <w:proofErr w:type="spellEnd"/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 xml:space="preserve"> מתקיים האמור בסעיף 26 לחוק, חלות עליה המגבלות הקבועות בפרק ד' לחוק וזאת על אף ביטול ההכרזה.</w:t>
      </w:r>
    </w:p>
    <w:p w:rsidR="00713FFB" w:rsidRPr="00713FFB" w:rsidRDefault="00713FFB" w:rsidP="00713FFB">
      <w:pPr>
        <w:shd w:val="clear" w:color="auto" w:fill="F5F5F8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>תוקף ביטול ההכרזה – ממועד החלטתי זו.</w:t>
      </w:r>
    </w:p>
    <w:p w:rsidR="00713FFB" w:rsidRPr="00713FFB" w:rsidRDefault="00713FFB" w:rsidP="00713FFB">
      <w:pPr>
        <w:shd w:val="clear" w:color="auto" w:fill="F5F5F8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>ההחלטה בדבר ביטול ההכרזה פתוחה לעיון הציבור בתיק מונופולין 9302 במשרד רשות ההגבלים העסקיים, רחוב עם ועולמו 4, ירושלים ובאתר האינטרנט של רשות ההגבלים העסקיים שכתובתו:</w:t>
      </w:r>
      <w:hyperlink r:id="rId4" w:history="1">
        <w:r w:rsidRPr="00713FFB">
          <w:rPr>
            <w:rFonts w:ascii="Times New Roman" w:eastAsia="Times New Roman" w:hAnsi="Times New Roman" w:cs="Times New Roman"/>
            <w:color w:val="428BCA"/>
            <w:sz w:val="24"/>
            <w:szCs w:val="24"/>
          </w:rPr>
          <w:t>www.antitrust.gov.il</w:t>
        </w:r>
      </w:hyperlink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>.</w:t>
      </w:r>
    </w:p>
    <w:p w:rsidR="00713FFB" w:rsidRPr="00713FFB" w:rsidRDefault="00713FFB" w:rsidP="00713FFB">
      <w:pPr>
        <w:shd w:val="clear" w:color="auto" w:fill="F5F5F8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3FFB">
        <w:rPr>
          <w:rFonts w:ascii="Times New Roman" w:eastAsia="Times New Roman" w:hAnsi="Times New Roman" w:cs="David" w:hint="cs"/>
          <w:sz w:val="28"/>
          <w:szCs w:val="28"/>
          <w:rtl/>
        </w:rPr>
        <w:t> </w:t>
      </w:r>
    </w:p>
    <w:p w:rsidR="00713FFB" w:rsidRPr="00713FFB" w:rsidRDefault="00713FFB" w:rsidP="00713FFB">
      <w:pPr>
        <w:shd w:val="clear" w:color="auto" w:fill="F5F5F8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3FFB">
        <w:rPr>
          <w:rFonts w:ascii="Times New Roman" w:eastAsia="Times New Roman" w:hAnsi="Times New Roman" w:cs="David" w:hint="cs"/>
          <w:sz w:val="28"/>
          <w:szCs w:val="28"/>
          <w:rtl/>
        </w:rPr>
        <w:t> </w:t>
      </w:r>
    </w:p>
    <w:p w:rsidR="00713FFB" w:rsidRPr="00713FFB" w:rsidRDefault="00713FFB" w:rsidP="00713FFB">
      <w:pPr>
        <w:shd w:val="clear" w:color="auto" w:fill="F5F5F8"/>
        <w:spacing w:after="0" w:line="240" w:lineRule="auto"/>
        <w:ind w:left="3030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>                   פרופ' דיויד גילה</w:t>
      </w:r>
    </w:p>
    <w:p w:rsidR="00713FFB" w:rsidRPr="00713FFB" w:rsidRDefault="00713FFB" w:rsidP="00713FFB">
      <w:pPr>
        <w:shd w:val="clear" w:color="auto" w:fill="F5F5F8"/>
        <w:spacing w:after="0" w:line="240" w:lineRule="auto"/>
        <w:ind w:left="3030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>                    הממונה על ההגבלים העסקיים</w:t>
      </w:r>
    </w:p>
    <w:p w:rsidR="00713FFB" w:rsidRPr="00713FFB" w:rsidRDefault="00713FFB" w:rsidP="00713FFB">
      <w:pPr>
        <w:shd w:val="clear" w:color="auto" w:fill="F5F5F8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> </w:t>
      </w:r>
    </w:p>
    <w:p w:rsidR="00713FFB" w:rsidRPr="00713FFB" w:rsidRDefault="00713FFB" w:rsidP="00713FFB">
      <w:pPr>
        <w:shd w:val="clear" w:color="auto" w:fill="F5F5F8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>ירושלים, ‏‏‏ה' אלול, תשע"ה</w:t>
      </w:r>
    </w:p>
    <w:p w:rsidR="00713FFB" w:rsidRPr="00713FFB" w:rsidRDefault="00713FFB" w:rsidP="00713FFB">
      <w:pPr>
        <w:shd w:val="clear" w:color="auto" w:fill="F5F5F8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>‏20 אוגוסט, 2015             </w:t>
      </w:r>
    </w:p>
    <w:p w:rsidR="00713FFB" w:rsidRPr="00713FFB" w:rsidRDefault="00713FFB" w:rsidP="00713FFB">
      <w:pPr>
        <w:shd w:val="clear" w:color="auto" w:fill="F5F5F8"/>
        <w:bidi w:val="0"/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3FFB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137.05pt;height:0" o:hrpct="330" o:hralign="right" o:hrstd="t" o:hr="t" fillcolor="#a0a0a0" stroked="f"/>
        </w:pict>
      </w:r>
    </w:p>
    <w:bookmarkStart w:id="3" w:name="_ftn1"/>
    <w:p w:rsidR="00713FFB" w:rsidRPr="00713FFB" w:rsidRDefault="00713FFB" w:rsidP="00713FFB">
      <w:pPr>
        <w:shd w:val="clear" w:color="auto" w:fill="F5F5F8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3FFB">
        <w:rPr>
          <w:rFonts w:ascii="Times New Roman" w:eastAsia="Times New Roman" w:hAnsi="Times New Roman" w:cs="Times New Roman"/>
          <w:sz w:val="24"/>
          <w:szCs w:val="24"/>
          <w:rtl/>
        </w:rPr>
        <w:fldChar w:fldCharType="begin"/>
      </w:r>
      <w:r w:rsidRPr="00713FFB">
        <w:rPr>
          <w:rFonts w:ascii="Times New Roman" w:eastAsia="Times New Roman" w:hAnsi="Times New Roman" w:cs="Times New Roman"/>
          <w:sz w:val="24"/>
          <w:szCs w:val="24"/>
          <w:rtl/>
        </w:rPr>
        <w:instrText xml:space="preserve"> </w:instrText>
      </w:r>
      <w:r w:rsidRPr="00713FFB">
        <w:rPr>
          <w:rFonts w:ascii="Times New Roman" w:eastAsia="Times New Roman" w:hAnsi="Times New Roman" w:cs="Times New Roman"/>
          <w:sz w:val="24"/>
          <w:szCs w:val="24"/>
        </w:rPr>
        <w:instrText>HYPERLINK "http://www.antitrust.gov.il/subject/123/item/33753.aspx" \l "_ftnref1" \o</w:instrText>
      </w:r>
      <w:r w:rsidRPr="00713FFB">
        <w:rPr>
          <w:rFonts w:ascii="Times New Roman" w:eastAsia="Times New Roman" w:hAnsi="Times New Roman" w:cs="Times New Roman"/>
          <w:sz w:val="24"/>
          <w:szCs w:val="24"/>
          <w:rtl/>
        </w:rPr>
        <w:instrText xml:space="preserve"> "" </w:instrText>
      </w:r>
      <w:r w:rsidRPr="00713FFB">
        <w:rPr>
          <w:rFonts w:ascii="Times New Roman" w:eastAsia="Times New Roman" w:hAnsi="Times New Roman" w:cs="Times New Roman"/>
          <w:sz w:val="24"/>
          <w:szCs w:val="24"/>
          <w:rtl/>
        </w:rPr>
        <w:fldChar w:fldCharType="separate"/>
      </w:r>
      <w:r w:rsidRPr="00713FFB">
        <w:rPr>
          <w:rFonts w:ascii="Times New Roman" w:eastAsia="Times New Roman" w:hAnsi="Times New Roman" w:cs="Times New Roman"/>
          <w:color w:val="428BCA"/>
          <w:sz w:val="20"/>
          <w:szCs w:val="20"/>
        </w:rPr>
        <w:t>[1]</w:t>
      </w:r>
      <w:r w:rsidRPr="00713FFB">
        <w:rPr>
          <w:rFonts w:ascii="Times New Roman" w:eastAsia="Times New Roman" w:hAnsi="Times New Roman" w:cs="Times New Roman"/>
          <w:sz w:val="24"/>
          <w:szCs w:val="24"/>
          <w:rtl/>
        </w:rPr>
        <w:fldChar w:fldCharType="end"/>
      </w:r>
      <w:bookmarkEnd w:id="3"/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 xml:space="preserve"> ס"ח </w:t>
      </w:r>
      <w:proofErr w:type="spellStart"/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>התשמ"ח</w:t>
      </w:r>
      <w:proofErr w:type="spellEnd"/>
      <w:r w:rsidRPr="00713FFB">
        <w:rPr>
          <w:rFonts w:ascii="Times New Roman" w:eastAsia="Times New Roman" w:hAnsi="Times New Roman" w:cs="David" w:hint="cs"/>
          <w:sz w:val="24"/>
          <w:szCs w:val="24"/>
          <w:rtl/>
        </w:rPr>
        <w:t>, עמ' 128.</w:t>
      </w:r>
    </w:p>
    <w:bookmarkStart w:id="4" w:name="_ftn2"/>
    <w:p w:rsidR="00713FFB" w:rsidRPr="00713FFB" w:rsidRDefault="00713FFB" w:rsidP="00713FFB">
      <w:pPr>
        <w:shd w:val="clear" w:color="auto" w:fill="F5F5F8"/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3FFB">
        <w:rPr>
          <w:rFonts w:ascii="Times New Roman" w:eastAsia="Times New Roman" w:hAnsi="Times New Roman" w:cs="Times New Roman"/>
          <w:sz w:val="24"/>
          <w:szCs w:val="24"/>
          <w:rtl/>
        </w:rPr>
        <w:fldChar w:fldCharType="begin"/>
      </w:r>
      <w:r w:rsidRPr="00713FFB">
        <w:rPr>
          <w:rFonts w:ascii="Times New Roman" w:eastAsia="Times New Roman" w:hAnsi="Times New Roman" w:cs="Times New Roman"/>
          <w:sz w:val="24"/>
          <w:szCs w:val="24"/>
          <w:rtl/>
        </w:rPr>
        <w:instrText xml:space="preserve"> </w:instrText>
      </w:r>
      <w:r w:rsidRPr="00713FFB">
        <w:rPr>
          <w:rFonts w:ascii="Times New Roman" w:eastAsia="Times New Roman" w:hAnsi="Times New Roman" w:cs="Times New Roman"/>
          <w:sz w:val="24"/>
          <w:szCs w:val="24"/>
        </w:rPr>
        <w:instrText>HYPERLINK "http://www.antitrust.gov.il/subject/123/item/33753.aspx" \l "_ftnref2" \o</w:instrText>
      </w:r>
      <w:r w:rsidRPr="00713FFB">
        <w:rPr>
          <w:rFonts w:ascii="Times New Roman" w:eastAsia="Times New Roman" w:hAnsi="Times New Roman" w:cs="Times New Roman"/>
          <w:sz w:val="24"/>
          <w:szCs w:val="24"/>
          <w:rtl/>
        </w:rPr>
        <w:instrText xml:space="preserve"> "" </w:instrText>
      </w:r>
      <w:r w:rsidRPr="00713FFB">
        <w:rPr>
          <w:rFonts w:ascii="Times New Roman" w:eastAsia="Times New Roman" w:hAnsi="Times New Roman" w:cs="Times New Roman"/>
          <w:sz w:val="24"/>
          <w:szCs w:val="24"/>
          <w:rtl/>
        </w:rPr>
        <w:fldChar w:fldCharType="separate"/>
      </w:r>
      <w:r w:rsidRPr="00713FFB">
        <w:rPr>
          <w:rFonts w:ascii="Times New Roman" w:eastAsia="Times New Roman" w:hAnsi="Times New Roman" w:cs="Times New Roman"/>
          <w:color w:val="428BCA"/>
        </w:rPr>
        <w:t>[2]</w:t>
      </w:r>
      <w:r w:rsidRPr="00713FFB">
        <w:rPr>
          <w:rFonts w:ascii="Times New Roman" w:eastAsia="Times New Roman" w:hAnsi="Times New Roman" w:cs="Times New Roman"/>
          <w:sz w:val="24"/>
          <w:szCs w:val="24"/>
          <w:rtl/>
        </w:rPr>
        <w:fldChar w:fldCharType="end"/>
      </w:r>
      <w:bookmarkEnd w:id="4"/>
      <w:r w:rsidRPr="00713FFB">
        <w:rPr>
          <w:rFonts w:ascii="Times New Roman" w:eastAsia="Times New Roman" w:hAnsi="Times New Roman" w:cs="David" w:hint="cs"/>
          <w:sz w:val="20"/>
          <w:szCs w:val="20"/>
          <w:rtl/>
        </w:rPr>
        <w:t> </w:t>
      </w:r>
      <w:proofErr w:type="spellStart"/>
      <w:r w:rsidRPr="00713FFB">
        <w:rPr>
          <w:rFonts w:ascii="Times New Roman" w:eastAsia="Times New Roman" w:hAnsi="Times New Roman" w:cs="David" w:hint="cs"/>
          <w:sz w:val="20"/>
          <w:szCs w:val="20"/>
          <w:rtl/>
        </w:rPr>
        <w:t>פאקא</w:t>
      </w:r>
      <w:proofErr w:type="spellEnd"/>
      <w:r w:rsidRPr="00713FFB">
        <w:rPr>
          <w:rFonts w:ascii="Times New Roman" w:eastAsia="Times New Roman" w:hAnsi="Times New Roman" w:cs="David" w:hint="cs"/>
          <w:sz w:val="20"/>
          <w:szCs w:val="20"/>
          <w:rtl/>
        </w:rPr>
        <w:t xml:space="preserve"> תעשיות בע"מ הוכרזה לראשונה כבעלת מונופולין בשמרים בשנת 1988 - </w:t>
      </w:r>
      <w:proofErr w:type="spellStart"/>
      <w:r w:rsidRPr="00713FFB">
        <w:rPr>
          <w:rFonts w:ascii="Times New Roman" w:eastAsia="Times New Roman" w:hAnsi="Times New Roman" w:cs="David" w:hint="cs"/>
          <w:sz w:val="20"/>
          <w:szCs w:val="20"/>
          <w:rtl/>
        </w:rPr>
        <w:t>י"פ</w:t>
      </w:r>
      <w:proofErr w:type="spellEnd"/>
      <w:r w:rsidRPr="00713FFB">
        <w:rPr>
          <w:rFonts w:ascii="Times New Roman" w:eastAsia="Times New Roman" w:hAnsi="Times New Roman" w:cs="David" w:hint="cs"/>
          <w:sz w:val="20"/>
          <w:szCs w:val="20"/>
          <w:rtl/>
        </w:rPr>
        <w:t xml:space="preserve"> 3640 מיום 26.3.89. בשנת 1998, לאור שינוי במבנה הבעלות </w:t>
      </w:r>
      <w:proofErr w:type="spellStart"/>
      <w:r w:rsidRPr="00713FFB">
        <w:rPr>
          <w:rFonts w:ascii="Times New Roman" w:eastAsia="Times New Roman" w:hAnsi="Times New Roman" w:cs="David" w:hint="cs"/>
          <w:sz w:val="20"/>
          <w:szCs w:val="20"/>
          <w:rtl/>
        </w:rPr>
        <w:t>פאקא</w:t>
      </w:r>
      <w:proofErr w:type="spellEnd"/>
      <w:r w:rsidRPr="00713FFB">
        <w:rPr>
          <w:rFonts w:ascii="Times New Roman" w:eastAsia="Times New Roman" w:hAnsi="Times New Roman" w:cs="David" w:hint="cs"/>
          <w:sz w:val="20"/>
          <w:szCs w:val="20"/>
          <w:rtl/>
        </w:rPr>
        <w:t xml:space="preserve"> תעשיות בע"מ, הוכרזה בלימה בע"מ, חלף ההכרזה על </w:t>
      </w:r>
      <w:proofErr w:type="spellStart"/>
      <w:r w:rsidRPr="00713FFB">
        <w:rPr>
          <w:rFonts w:ascii="Times New Roman" w:eastAsia="Times New Roman" w:hAnsi="Times New Roman" w:cs="David" w:hint="cs"/>
          <w:sz w:val="20"/>
          <w:szCs w:val="20"/>
          <w:rtl/>
        </w:rPr>
        <w:t>פאקא</w:t>
      </w:r>
      <w:proofErr w:type="spellEnd"/>
      <w:r w:rsidRPr="00713FFB">
        <w:rPr>
          <w:rFonts w:ascii="Times New Roman" w:eastAsia="Times New Roman" w:hAnsi="Times New Roman" w:cs="David" w:hint="cs"/>
          <w:sz w:val="20"/>
          <w:szCs w:val="20"/>
          <w:rtl/>
        </w:rPr>
        <w:t xml:space="preserve"> תעשיות בע"מ משנת 1988, כבעלת מונופולין בשמרים –</w:t>
      </w:r>
      <w:r w:rsidRPr="00713FFB">
        <w:rPr>
          <w:rFonts w:ascii="Times New Roman" w:eastAsia="Times New Roman" w:hAnsi="Times New Roman" w:cs="David" w:hint="cs"/>
          <w:b/>
          <w:bCs/>
          <w:sz w:val="20"/>
          <w:szCs w:val="20"/>
          <w:rtl/>
        </w:rPr>
        <w:t> </w:t>
      </w:r>
      <w:proofErr w:type="spellStart"/>
      <w:r w:rsidRPr="00713FFB">
        <w:rPr>
          <w:rFonts w:ascii="Times New Roman" w:eastAsia="Times New Roman" w:hAnsi="Times New Roman" w:cs="David" w:hint="cs"/>
          <w:sz w:val="20"/>
          <w:szCs w:val="20"/>
          <w:rtl/>
        </w:rPr>
        <w:t>י"פ</w:t>
      </w:r>
      <w:proofErr w:type="spellEnd"/>
      <w:r w:rsidRPr="00713FFB">
        <w:rPr>
          <w:rFonts w:ascii="Times New Roman" w:eastAsia="Times New Roman" w:hAnsi="Times New Roman" w:cs="David" w:hint="cs"/>
          <w:sz w:val="20"/>
          <w:szCs w:val="20"/>
          <w:rtl/>
        </w:rPr>
        <w:t xml:space="preserve"> 4648 מיום 1.6.1998.</w:t>
      </w:r>
      <w:r w:rsidRPr="00713FFB">
        <w:rPr>
          <w:rFonts w:ascii="Times New Roman" w:eastAsia="Times New Roman" w:hAnsi="Times New Roman" w:cs="David" w:hint="cs"/>
          <w:b/>
          <w:bCs/>
          <w:sz w:val="20"/>
          <w:szCs w:val="20"/>
          <w:rtl/>
        </w:rPr>
        <w:t> </w:t>
      </w:r>
      <w:r w:rsidRPr="00713FFB">
        <w:rPr>
          <w:rFonts w:ascii="Times New Roman" w:eastAsia="Times New Roman" w:hAnsi="Times New Roman" w:cs="David" w:hint="cs"/>
          <w:sz w:val="20"/>
          <w:szCs w:val="20"/>
          <w:rtl/>
        </w:rPr>
        <w:t xml:space="preserve">במהלך השנים שונה שמה המסחרי של בלימה בע"מ עד לשמה הנוכחי – </w:t>
      </w:r>
      <w:proofErr w:type="spellStart"/>
      <w:r w:rsidRPr="00713FFB">
        <w:rPr>
          <w:rFonts w:ascii="Times New Roman" w:eastAsia="Times New Roman" w:hAnsi="Times New Roman" w:cs="David" w:hint="cs"/>
          <w:sz w:val="20"/>
          <w:szCs w:val="20"/>
          <w:rtl/>
        </w:rPr>
        <w:t>פאקא</w:t>
      </w:r>
      <w:proofErr w:type="spellEnd"/>
      <w:r w:rsidRPr="00713FFB">
        <w:rPr>
          <w:rFonts w:ascii="Times New Roman" w:eastAsia="Times New Roman" w:hAnsi="Times New Roman" w:cs="David" w:hint="cs"/>
          <w:sz w:val="20"/>
          <w:szCs w:val="20"/>
          <w:rtl/>
        </w:rPr>
        <w:t xml:space="preserve"> תעשיות בע"מ.</w:t>
      </w:r>
    </w:p>
    <w:p w:rsidR="00FE5422" w:rsidRDefault="00713FFB"/>
    <w:sectPr w:rsidR="00FE5422" w:rsidSect="00CC128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FFB"/>
    <w:rsid w:val="00713FFB"/>
    <w:rsid w:val="00AF2BD0"/>
    <w:rsid w:val="00CC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5FF214-7A60-4D44-82DC-2885BFA16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ry">
    <w:name w:val="try"/>
    <w:basedOn w:val="DefaultParagraphFont"/>
    <w:rsid w:val="00713FFB"/>
  </w:style>
  <w:style w:type="paragraph" w:styleId="FootnoteText">
    <w:name w:val="footnote text"/>
    <w:basedOn w:val="Normal"/>
    <w:link w:val="FootnoteTextChar"/>
    <w:uiPriority w:val="99"/>
    <w:semiHidden/>
    <w:unhideWhenUsed/>
    <w:rsid w:val="00713FFB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3FFB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713FF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3FF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3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7583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547259">
                  <w:marLeft w:val="-225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40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352513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0" w:color="BDC0C4"/>
                            <w:left w:val="single" w:sz="6" w:space="0" w:color="BDC0C4"/>
                            <w:bottom w:val="single" w:sz="6" w:space="0" w:color="BDC0C4"/>
                            <w:right w:val="single" w:sz="6" w:space="0" w:color="BDC0C4"/>
                          </w:divBdr>
                          <w:divsChild>
                            <w:div w:id="342585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001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082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0756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602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7871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ntitrust.gov.i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Rashut_domain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Melita Shafir</dc:creator>
  <cp:keywords/>
  <dc:description/>
  <cp:lastModifiedBy>Melita Shafir</cp:lastModifiedBy>
  <cp:revision>1</cp:revision>
  <dcterms:created xsi:type="dcterms:W3CDTF">2019-01-15T20:18:00Z</dcterms:created>
  <dcterms:modified xsi:type="dcterms:W3CDTF">2019-01-15T20:19:00Z</dcterms:modified>
</cp:coreProperties>
</file>